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5AD1D" w14:textId="5D3F8F21" w:rsidR="00C32A5B" w:rsidRDefault="00C32A5B" w:rsidP="00581FB1">
      <w:pPr>
        <w:pBdr>
          <w:bottom w:val="single" w:sz="6" w:space="7" w:color="EEEEEE"/>
        </w:pBdr>
        <w:spacing w:before="240" w:after="270" w:line="240" w:lineRule="auto"/>
        <w:jc w:val="center"/>
        <w:outlineLvl w:val="0"/>
        <w:rPr>
          <w:rFonts w:ascii="Comic Sans MS" w:eastAsia="Times New Roman" w:hAnsi="Comic Sans MS" w:cs="Times New Roman"/>
          <w:color w:val="2F5496" w:themeColor="accent1" w:themeShade="BF"/>
          <w:kern w:val="36"/>
          <w:sz w:val="59"/>
          <w:szCs w:val="59"/>
          <w:lang w:eastAsia="en-AU"/>
        </w:rPr>
      </w:pPr>
      <w:r w:rsidRPr="002376EE">
        <w:rPr>
          <w:rFonts w:ascii="Comic Sans MS" w:eastAsia="Times New Roman" w:hAnsi="Comic Sans MS" w:cs="Times New Roman"/>
          <w:color w:val="2F5496" w:themeColor="accent1" w:themeShade="BF"/>
          <w:kern w:val="36"/>
          <w:sz w:val="59"/>
          <w:szCs w:val="59"/>
          <w:lang w:eastAsia="en-AU"/>
        </w:rPr>
        <w:t>Care Plans</w:t>
      </w:r>
      <w:r w:rsidR="00581FB1" w:rsidRPr="002376EE">
        <w:rPr>
          <w:rFonts w:ascii="Comic Sans MS" w:eastAsia="Times New Roman" w:hAnsi="Comic Sans MS" w:cs="Times New Roman"/>
          <w:color w:val="2F5496" w:themeColor="accent1" w:themeShade="BF"/>
          <w:kern w:val="36"/>
          <w:sz w:val="59"/>
          <w:szCs w:val="59"/>
          <w:lang w:eastAsia="en-AU"/>
        </w:rPr>
        <w:t xml:space="preserve"> at KVM</w:t>
      </w:r>
    </w:p>
    <w:p w14:paraId="6A62C3D8" w14:textId="24D89C01" w:rsidR="002376EE" w:rsidRPr="002376EE" w:rsidRDefault="002376EE" w:rsidP="00581FB1">
      <w:pPr>
        <w:pBdr>
          <w:bottom w:val="single" w:sz="6" w:space="7" w:color="EEEEEE"/>
        </w:pBdr>
        <w:spacing w:before="240" w:after="270" w:line="240" w:lineRule="auto"/>
        <w:jc w:val="center"/>
        <w:outlineLvl w:val="0"/>
        <w:rPr>
          <w:rFonts w:ascii="Comic Sans MS" w:eastAsia="Times New Roman" w:hAnsi="Comic Sans MS" w:cs="Times New Roman"/>
          <w:color w:val="2F5496" w:themeColor="accent1" w:themeShade="BF"/>
          <w:kern w:val="36"/>
          <w:sz w:val="59"/>
          <w:szCs w:val="59"/>
          <w:lang w:eastAsia="en-AU"/>
        </w:rPr>
      </w:pPr>
      <w:r>
        <w:rPr>
          <w:rFonts w:ascii="Comic Sans MS" w:eastAsia="Times New Roman" w:hAnsi="Comic Sans MS" w:cs="Times New Roman"/>
          <w:noProof/>
          <w:color w:val="4472C4" w:themeColor="accent1"/>
          <w:kern w:val="36"/>
          <w:sz w:val="59"/>
          <w:szCs w:val="59"/>
          <w:lang w:eastAsia="en-AU"/>
        </w:rPr>
        <w:drawing>
          <wp:inline distT="0" distB="0" distL="0" distR="0" wp14:anchorId="24E59354" wp14:editId="1516354D">
            <wp:extent cx="3108960" cy="1039368"/>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8960" cy="1039368"/>
                    </a:xfrm>
                    <a:prstGeom prst="rect">
                      <a:avLst/>
                    </a:prstGeom>
                  </pic:spPr>
                </pic:pic>
              </a:graphicData>
            </a:graphic>
          </wp:inline>
        </w:drawing>
      </w:r>
    </w:p>
    <w:p w14:paraId="1A3ED1D5" w14:textId="56971733" w:rsidR="00C32A5B" w:rsidRPr="00C32A5B" w:rsidRDefault="00FA13FD" w:rsidP="00C32A5B">
      <w:pPr>
        <w:spacing w:after="158"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Keilor Village Medical</w:t>
      </w:r>
      <w:r w:rsidR="00C32A5B" w:rsidRPr="00C32A5B">
        <w:rPr>
          <w:rFonts w:ascii="Times New Roman" w:eastAsia="Times New Roman" w:hAnsi="Times New Roman" w:cs="Times New Roman"/>
          <w:sz w:val="24"/>
          <w:szCs w:val="24"/>
          <w:lang w:eastAsia="en-AU"/>
        </w:rPr>
        <w:t xml:space="preserve"> provides </w:t>
      </w:r>
      <w:r>
        <w:rPr>
          <w:rFonts w:ascii="Times New Roman" w:eastAsia="Times New Roman" w:hAnsi="Times New Roman" w:cs="Times New Roman"/>
          <w:b/>
          <w:bCs/>
          <w:sz w:val="24"/>
          <w:szCs w:val="24"/>
          <w:lang w:eastAsia="en-AU"/>
        </w:rPr>
        <w:t>C</w:t>
      </w:r>
      <w:r w:rsidR="00C32A5B" w:rsidRPr="00C32A5B">
        <w:rPr>
          <w:rFonts w:ascii="Times New Roman" w:eastAsia="Times New Roman" w:hAnsi="Times New Roman" w:cs="Times New Roman"/>
          <w:b/>
          <w:bCs/>
          <w:sz w:val="24"/>
          <w:szCs w:val="24"/>
          <w:lang w:eastAsia="en-AU"/>
        </w:rPr>
        <w:t xml:space="preserve">hronic </w:t>
      </w:r>
      <w:r>
        <w:rPr>
          <w:rFonts w:ascii="Times New Roman" w:eastAsia="Times New Roman" w:hAnsi="Times New Roman" w:cs="Times New Roman"/>
          <w:b/>
          <w:bCs/>
          <w:sz w:val="24"/>
          <w:szCs w:val="24"/>
          <w:lang w:eastAsia="en-AU"/>
        </w:rPr>
        <w:t>D</w:t>
      </w:r>
      <w:r w:rsidR="00C32A5B" w:rsidRPr="00C32A5B">
        <w:rPr>
          <w:rFonts w:ascii="Times New Roman" w:eastAsia="Times New Roman" w:hAnsi="Times New Roman" w:cs="Times New Roman"/>
          <w:b/>
          <w:bCs/>
          <w:sz w:val="24"/>
          <w:szCs w:val="24"/>
          <w:lang w:eastAsia="en-AU"/>
        </w:rPr>
        <w:t xml:space="preserve">isease </w:t>
      </w:r>
      <w:r w:rsidR="002376EE">
        <w:rPr>
          <w:rFonts w:ascii="Times New Roman" w:eastAsia="Times New Roman" w:hAnsi="Times New Roman" w:cs="Times New Roman"/>
          <w:b/>
          <w:bCs/>
          <w:sz w:val="24"/>
          <w:szCs w:val="24"/>
          <w:lang w:eastAsia="en-AU"/>
        </w:rPr>
        <w:t>M</w:t>
      </w:r>
      <w:r w:rsidR="00C32A5B" w:rsidRPr="00C32A5B">
        <w:rPr>
          <w:rFonts w:ascii="Times New Roman" w:eastAsia="Times New Roman" w:hAnsi="Times New Roman" w:cs="Times New Roman"/>
          <w:b/>
          <w:bCs/>
          <w:sz w:val="24"/>
          <w:szCs w:val="24"/>
          <w:lang w:eastAsia="en-AU"/>
        </w:rPr>
        <w:t xml:space="preserve">anagement </w:t>
      </w:r>
      <w:r>
        <w:rPr>
          <w:rFonts w:ascii="Times New Roman" w:eastAsia="Times New Roman" w:hAnsi="Times New Roman" w:cs="Times New Roman"/>
          <w:b/>
          <w:bCs/>
          <w:sz w:val="24"/>
          <w:szCs w:val="24"/>
          <w:lang w:eastAsia="en-AU"/>
        </w:rPr>
        <w:t>P</w:t>
      </w:r>
      <w:r w:rsidR="00C32A5B" w:rsidRPr="00C32A5B">
        <w:rPr>
          <w:rFonts w:ascii="Times New Roman" w:eastAsia="Times New Roman" w:hAnsi="Times New Roman" w:cs="Times New Roman"/>
          <w:b/>
          <w:bCs/>
          <w:sz w:val="24"/>
          <w:szCs w:val="24"/>
          <w:lang w:eastAsia="en-AU"/>
        </w:rPr>
        <w:t>lans</w:t>
      </w:r>
      <w:r w:rsidR="00C32A5B" w:rsidRPr="00C32A5B">
        <w:rPr>
          <w:rFonts w:ascii="Times New Roman" w:eastAsia="Times New Roman" w:hAnsi="Times New Roman" w:cs="Times New Roman"/>
          <w:sz w:val="24"/>
          <w:szCs w:val="24"/>
          <w:lang w:eastAsia="en-AU"/>
        </w:rPr>
        <w:t> (Care Plans) for eligible patients.</w:t>
      </w:r>
    </w:p>
    <w:p w14:paraId="770496DE" w14:textId="77777777" w:rsidR="00C32A5B" w:rsidRPr="00581FB1" w:rsidRDefault="00C32A5B" w:rsidP="00C32A5B">
      <w:pPr>
        <w:spacing w:before="158" w:after="158" w:line="240" w:lineRule="auto"/>
        <w:outlineLvl w:val="3"/>
        <w:rPr>
          <w:rFonts w:ascii="Comic Sans MS" w:eastAsia="Times New Roman" w:hAnsi="Comic Sans MS" w:cs="Times New Roman"/>
          <w:color w:val="00A291"/>
          <w:sz w:val="29"/>
          <w:szCs w:val="29"/>
          <w:lang w:eastAsia="en-AU"/>
        </w:rPr>
      </w:pPr>
      <w:r w:rsidRPr="00581FB1">
        <w:rPr>
          <w:rFonts w:ascii="Comic Sans MS" w:eastAsia="Times New Roman" w:hAnsi="Comic Sans MS" w:cs="Times New Roman"/>
          <w:color w:val="00A291"/>
          <w:sz w:val="29"/>
          <w:szCs w:val="29"/>
          <w:lang w:eastAsia="en-AU"/>
        </w:rPr>
        <w:t>There are two types of Care Plans:</w:t>
      </w:r>
    </w:p>
    <w:p w14:paraId="061CAF39" w14:textId="77777777" w:rsidR="00C32A5B" w:rsidRPr="00C32A5B" w:rsidRDefault="00C32A5B" w:rsidP="00C32A5B">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GP Management Plans (</w:t>
      </w:r>
      <w:r w:rsidRPr="00C32A5B">
        <w:rPr>
          <w:rFonts w:ascii="Times New Roman" w:eastAsia="Times New Roman" w:hAnsi="Times New Roman" w:cs="Times New Roman"/>
          <w:b/>
          <w:bCs/>
          <w:sz w:val="24"/>
          <w:szCs w:val="24"/>
          <w:lang w:eastAsia="en-AU"/>
        </w:rPr>
        <w:t>GPMP</w:t>
      </w:r>
      <w:r w:rsidRPr="00C32A5B">
        <w:rPr>
          <w:rFonts w:ascii="Times New Roman" w:eastAsia="Times New Roman" w:hAnsi="Times New Roman" w:cs="Times New Roman"/>
          <w:sz w:val="24"/>
          <w:szCs w:val="24"/>
          <w:lang w:eastAsia="en-AU"/>
        </w:rPr>
        <w:t>); and</w:t>
      </w:r>
    </w:p>
    <w:p w14:paraId="157AD8D4" w14:textId="77777777" w:rsidR="00C32A5B" w:rsidRPr="00C32A5B" w:rsidRDefault="00C32A5B" w:rsidP="00C32A5B">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Team Care Arrangements (</w:t>
      </w:r>
      <w:r w:rsidRPr="00C32A5B">
        <w:rPr>
          <w:rFonts w:ascii="Times New Roman" w:eastAsia="Times New Roman" w:hAnsi="Times New Roman" w:cs="Times New Roman"/>
          <w:b/>
          <w:bCs/>
          <w:sz w:val="24"/>
          <w:szCs w:val="24"/>
          <w:lang w:eastAsia="en-AU"/>
        </w:rPr>
        <w:t>TCA</w:t>
      </w:r>
      <w:r w:rsidRPr="00C32A5B">
        <w:rPr>
          <w:rFonts w:ascii="Times New Roman" w:eastAsia="Times New Roman" w:hAnsi="Times New Roman" w:cs="Times New Roman"/>
          <w:sz w:val="24"/>
          <w:szCs w:val="24"/>
          <w:lang w:eastAsia="en-AU"/>
        </w:rPr>
        <w:t>)</w:t>
      </w:r>
    </w:p>
    <w:p w14:paraId="24DCFC8F" w14:textId="77777777"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Your </w:t>
      </w:r>
      <w:hyperlink r:id="rId6" w:history="1">
        <w:r w:rsidRPr="00C32A5B">
          <w:rPr>
            <w:rFonts w:ascii="Times New Roman" w:eastAsia="Times New Roman" w:hAnsi="Times New Roman" w:cs="Times New Roman"/>
            <w:color w:val="00A291"/>
            <w:sz w:val="24"/>
            <w:szCs w:val="24"/>
            <w:lang w:eastAsia="en-AU"/>
          </w:rPr>
          <w:t>General Practitioner</w:t>
        </w:r>
      </w:hyperlink>
      <w:r w:rsidRPr="00C32A5B">
        <w:rPr>
          <w:rFonts w:ascii="Times New Roman" w:eastAsia="Times New Roman" w:hAnsi="Times New Roman" w:cs="Times New Roman"/>
          <w:sz w:val="24"/>
          <w:szCs w:val="24"/>
          <w:lang w:eastAsia="en-AU"/>
        </w:rPr>
        <w:t> may suggest a GPMP if you have a chronic, or terminal, medical condition.</w:t>
      </w:r>
    </w:p>
    <w:p w14:paraId="4CD1AEA0" w14:textId="77777777"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If you also have complex care needs and require treatment from two or more other health care providers, your GP may suggest a TCA as well.</w:t>
      </w:r>
    </w:p>
    <w:p w14:paraId="2324FE34" w14:textId="77777777"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If you have both a GPMP and TCA prepared for you by your GP, you are eligible for Medicare rebates for certain </w:t>
      </w:r>
      <w:hyperlink r:id="rId7" w:history="1">
        <w:r w:rsidRPr="00C32A5B">
          <w:rPr>
            <w:rFonts w:ascii="Times New Roman" w:eastAsia="Times New Roman" w:hAnsi="Times New Roman" w:cs="Times New Roman"/>
            <w:color w:val="00A291"/>
            <w:sz w:val="24"/>
            <w:szCs w:val="24"/>
            <w:lang w:eastAsia="en-AU"/>
          </w:rPr>
          <w:t>allied health services</w:t>
        </w:r>
      </w:hyperlink>
      <w:r w:rsidRPr="00C32A5B">
        <w:rPr>
          <w:rFonts w:ascii="Times New Roman" w:eastAsia="Times New Roman" w:hAnsi="Times New Roman" w:cs="Times New Roman"/>
          <w:sz w:val="24"/>
          <w:szCs w:val="24"/>
          <w:lang w:eastAsia="en-AU"/>
        </w:rPr>
        <w:t>. The referral required is called an </w:t>
      </w:r>
      <w:r w:rsidRPr="00C32A5B">
        <w:rPr>
          <w:rFonts w:ascii="Times New Roman" w:eastAsia="Times New Roman" w:hAnsi="Times New Roman" w:cs="Times New Roman"/>
          <w:b/>
          <w:bCs/>
          <w:sz w:val="24"/>
          <w:szCs w:val="24"/>
          <w:lang w:eastAsia="en-AU"/>
        </w:rPr>
        <w:t>Extended Primary Care (EPC) referral</w:t>
      </w:r>
      <w:r w:rsidRPr="00C32A5B">
        <w:rPr>
          <w:rFonts w:ascii="Times New Roman" w:eastAsia="Times New Roman" w:hAnsi="Times New Roman" w:cs="Times New Roman"/>
          <w:sz w:val="24"/>
          <w:szCs w:val="24"/>
          <w:lang w:eastAsia="en-AU"/>
        </w:rPr>
        <w:t>.</w:t>
      </w:r>
    </w:p>
    <w:p w14:paraId="5D38CEB4" w14:textId="77777777" w:rsidR="00C32A5B" w:rsidRPr="00581FB1" w:rsidRDefault="00C32A5B" w:rsidP="00C32A5B">
      <w:pPr>
        <w:spacing w:before="158" w:after="158" w:line="240" w:lineRule="auto"/>
        <w:outlineLvl w:val="3"/>
        <w:rPr>
          <w:rFonts w:ascii="Comic Sans MS" w:eastAsia="Times New Roman" w:hAnsi="Comic Sans MS" w:cs="Times New Roman"/>
          <w:color w:val="00A291"/>
          <w:sz w:val="29"/>
          <w:szCs w:val="29"/>
          <w:lang w:eastAsia="en-AU"/>
        </w:rPr>
      </w:pPr>
      <w:r w:rsidRPr="00581FB1">
        <w:rPr>
          <w:rFonts w:ascii="Comic Sans MS" w:eastAsia="Times New Roman" w:hAnsi="Comic Sans MS" w:cs="Times New Roman"/>
          <w:color w:val="00A291"/>
          <w:sz w:val="29"/>
          <w:szCs w:val="29"/>
          <w:lang w:eastAsia="en-AU"/>
        </w:rPr>
        <w:t>What is a chronic medical condition?</w:t>
      </w:r>
    </w:p>
    <w:p w14:paraId="675EC9F9" w14:textId="77777777"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A chronic medical condition is one that has been (or is likely to be) present for </w:t>
      </w:r>
      <w:r w:rsidRPr="00C32A5B">
        <w:rPr>
          <w:rFonts w:ascii="Times New Roman" w:eastAsia="Times New Roman" w:hAnsi="Times New Roman" w:cs="Times New Roman"/>
          <w:b/>
          <w:bCs/>
          <w:sz w:val="24"/>
          <w:szCs w:val="24"/>
          <w:lang w:eastAsia="en-AU"/>
        </w:rPr>
        <w:t>six months or longer</w:t>
      </w:r>
      <w:r w:rsidRPr="00C32A5B">
        <w:rPr>
          <w:rFonts w:ascii="Times New Roman" w:eastAsia="Times New Roman" w:hAnsi="Times New Roman" w:cs="Times New Roman"/>
          <w:sz w:val="24"/>
          <w:szCs w:val="24"/>
          <w:lang w:eastAsia="en-AU"/>
        </w:rPr>
        <w:t>. For example:</w:t>
      </w:r>
    </w:p>
    <w:p w14:paraId="3A773597" w14:textId="77777777" w:rsidR="00C32A5B" w:rsidRPr="00C32A5B" w:rsidRDefault="00C32A5B"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Lung disease, including </w:t>
      </w:r>
      <w:hyperlink r:id="rId8" w:history="1">
        <w:r w:rsidRPr="00C32A5B">
          <w:rPr>
            <w:rFonts w:ascii="Times New Roman" w:eastAsia="Times New Roman" w:hAnsi="Times New Roman" w:cs="Times New Roman"/>
            <w:color w:val="00A291"/>
            <w:sz w:val="24"/>
            <w:szCs w:val="24"/>
            <w:lang w:eastAsia="en-AU"/>
          </w:rPr>
          <w:t>asthma </w:t>
        </w:r>
      </w:hyperlink>
      <w:r w:rsidRPr="00C32A5B">
        <w:rPr>
          <w:rFonts w:ascii="Times New Roman" w:eastAsia="Times New Roman" w:hAnsi="Times New Roman" w:cs="Times New Roman"/>
          <w:sz w:val="24"/>
          <w:szCs w:val="24"/>
          <w:lang w:eastAsia="en-AU"/>
        </w:rPr>
        <w:t xml:space="preserve">and </w:t>
      </w:r>
      <w:proofErr w:type="gramStart"/>
      <w:r w:rsidRPr="00C32A5B">
        <w:rPr>
          <w:rFonts w:ascii="Times New Roman" w:eastAsia="Times New Roman" w:hAnsi="Times New Roman" w:cs="Times New Roman"/>
          <w:sz w:val="24"/>
          <w:szCs w:val="24"/>
          <w:lang w:eastAsia="en-AU"/>
        </w:rPr>
        <w:t>COPD</w:t>
      </w:r>
      <w:proofErr w:type="gramEnd"/>
    </w:p>
    <w:p w14:paraId="0A4FBD6C" w14:textId="77777777" w:rsidR="00C32A5B" w:rsidRPr="00C32A5B" w:rsidRDefault="00C32A5B"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Cancer</w:t>
      </w:r>
    </w:p>
    <w:p w14:paraId="30228A5D" w14:textId="77777777" w:rsidR="00C32A5B" w:rsidRPr="00C32A5B" w:rsidRDefault="00C32A5B"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Heart disease, including coronary artery disease, heart failure, and </w:t>
      </w:r>
      <w:hyperlink r:id="rId9" w:history="1">
        <w:r w:rsidRPr="00C32A5B">
          <w:rPr>
            <w:rFonts w:ascii="Times New Roman" w:eastAsia="Times New Roman" w:hAnsi="Times New Roman" w:cs="Times New Roman"/>
            <w:color w:val="00A291"/>
            <w:sz w:val="24"/>
            <w:szCs w:val="24"/>
            <w:lang w:eastAsia="en-AU"/>
          </w:rPr>
          <w:t>atrial fibrillation</w:t>
        </w:r>
      </w:hyperlink>
    </w:p>
    <w:p w14:paraId="3822D91E" w14:textId="77777777" w:rsidR="00C32A5B" w:rsidRPr="00C32A5B" w:rsidRDefault="00E83062"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hyperlink r:id="rId10" w:history="1">
        <w:r w:rsidR="00C32A5B" w:rsidRPr="00C32A5B">
          <w:rPr>
            <w:rFonts w:ascii="Times New Roman" w:eastAsia="Times New Roman" w:hAnsi="Times New Roman" w:cs="Times New Roman"/>
            <w:color w:val="00A291"/>
            <w:sz w:val="24"/>
            <w:szCs w:val="24"/>
            <w:lang w:eastAsia="en-AU"/>
          </w:rPr>
          <w:t>Diabetes</w:t>
        </w:r>
      </w:hyperlink>
    </w:p>
    <w:p w14:paraId="2BF02ABE" w14:textId="77777777" w:rsidR="00C32A5B" w:rsidRPr="00C32A5B" w:rsidRDefault="00C32A5B"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Arthritis</w:t>
      </w:r>
    </w:p>
    <w:p w14:paraId="37A48282" w14:textId="77777777" w:rsidR="00C32A5B" w:rsidRPr="00C32A5B" w:rsidRDefault="00E83062"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hyperlink r:id="rId11" w:history="1">
        <w:r w:rsidR="00C32A5B" w:rsidRPr="00C32A5B">
          <w:rPr>
            <w:rFonts w:ascii="Times New Roman" w:eastAsia="Times New Roman" w:hAnsi="Times New Roman" w:cs="Times New Roman"/>
            <w:color w:val="00A291"/>
            <w:sz w:val="24"/>
            <w:szCs w:val="24"/>
            <w:lang w:eastAsia="en-AU"/>
          </w:rPr>
          <w:t>Chronic kidney disease</w:t>
        </w:r>
      </w:hyperlink>
    </w:p>
    <w:p w14:paraId="3D2F73A4" w14:textId="77777777" w:rsidR="00C32A5B" w:rsidRPr="00C32A5B" w:rsidRDefault="00C32A5B"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Stroke</w:t>
      </w:r>
    </w:p>
    <w:p w14:paraId="6074402E" w14:textId="77777777" w:rsidR="00C32A5B" w:rsidRPr="00C32A5B" w:rsidRDefault="00E83062"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hyperlink r:id="rId12" w:history="1">
        <w:r w:rsidR="00C32A5B" w:rsidRPr="00C32A5B">
          <w:rPr>
            <w:rFonts w:ascii="Times New Roman" w:eastAsia="Times New Roman" w:hAnsi="Times New Roman" w:cs="Times New Roman"/>
            <w:color w:val="00A291"/>
            <w:sz w:val="24"/>
            <w:szCs w:val="24"/>
            <w:lang w:eastAsia="en-AU"/>
          </w:rPr>
          <w:t>Osteoporosis</w:t>
        </w:r>
      </w:hyperlink>
    </w:p>
    <w:p w14:paraId="66CF0A3D" w14:textId="77777777" w:rsidR="00C32A5B" w:rsidRPr="00C32A5B" w:rsidRDefault="00C32A5B"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Bowel disease, such as Crohn's, Ulcerative Colitis, and Coeliac Disease</w:t>
      </w:r>
    </w:p>
    <w:p w14:paraId="2FC8A4B9" w14:textId="77777777" w:rsidR="00C32A5B" w:rsidRPr="00C32A5B" w:rsidRDefault="00C32A5B"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Neurological disease, such as epilepsy and Multiple Sclerosis</w:t>
      </w:r>
    </w:p>
    <w:p w14:paraId="3F640986" w14:textId="77777777" w:rsidR="00C32A5B" w:rsidRPr="00C32A5B" w:rsidRDefault="00C32A5B" w:rsidP="00C32A5B">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and more... </w:t>
      </w:r>
    </w:p>
    <w:p w14:paraId="0B2BCC36" w14:textId="77777777" w:rsidR="002376EE" w:rsidRDefault="002376EE" w:rsidP="00C32A5B">
      <w:pPr>
        <w:spacing w:before="315" w:after="158" w:line="240" w:lineRule="auto"/>
        <w:outlineLvl w:val="2"/>
        <w:rPr>
          <w:rFonts w:ascii="Comic Sans MS" w:eastAsia="Times New Roman" w:hAnsi="Comic Sans MS" w:cs="Times New Roman"/>
          <w:color w:val="00A291"/>
          <w:sz w:val="39"/>
          <w:szCs w:val="39"/>
          <w:lang w:eastAsia="en-AU"/>
        </w:rPr>
      </w:pPr>
    </w:p>
    <w:p w14:paraId="7BCE3BFB" w14:textId="100782A6" w:rsidR="00C32A5B" w:rsidRPr="00581FB1" w:rsidRDefault="00C32A5B" w:rsidP="00C32A5B">
      <w:pPr>
        <w:spacing w:before="315" w:after="158" w:line="240" w:lineRule="auto"/>
        <w:outlineLvl w:val="2"/>
        <w:rPr>
          <w:rFonts w:ascii="Comic Sans MS" w:eastAsia="Times New Roman" w:hAnsi="Comic Sans MS" w:cs="Times New Roman"/>
          <w:color w:val="00A291"/>
          <w:sz w:val="39"/>
          <w:szCs w:val="39"/>
          <w:lang w:eastAsia="en-AU"/>
        </w:rPr>
      </w:pPr>
      <w:r w:rsidRPr="00581FB1">
        <w:rPr>
          <w:rFonts w:ascii="Comic Sans MS" w:eastAsia="Times New Roman" w:hAnsi="Comic Sans MS" w:cs="Times New Roman"/>
          <w:color w:val="00A291"/>
          <w:sz w:val="39"/>
          <w:szCs w:val="39"/>
          <w:lang w:eastAsia="en-AU"/>
        </w:rPr>
        <w:lastRenderedPageBreak/>
        <w:t>What is a GP Management Plan?</w:t>
      </w:r>
    </w:p>
    <w:p w14:paraId="31E01860" w14:textId="77777777"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A GP Management Plan (GPMP) can help people with chronic medical conditions by providing an organised approach to care. A GPMP is a plan of action you have agreed upon with your GP. This plan:</w:t>
      </w:r>
    </w:p>
    <w:p w14:paraId="7D13EF04" w14:textId="77777777" w:rsidR="00C32A5B" w:rsidRPr="00C32A5B" w:rsidRDefault="00C32A5B" w:rsidP="00C32A5B">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 xml:space="preserve">identifies your health and care </w:t>
      </w:r>
      <w:proofErr w:type="gramStart"/>
      <w:r w:rsidRPr="00C32A5B">
        <w:rPr>
          <w:rFonts w:ascii="Times New Roman" w:eastAsia="Times New Roman" w:hAnsi="Times New Roman" w:cs="Times New Roman"/>
          <w:sz w:val="24"/>
          <w:szCs w:val="24"/>
          <w:lang w:eastAsia="en-AU"/>
        </w:rPr>
        <w:t>needs</w:t>
      </w:r>
      <w:proofErr w:type="gramEnd"/>
    </w:p>
    <w:p w14:paraId="00C56BFC" w14:textId="77777777" w:rsidR="00C32A5B" w:rsidRPr="00C32A5B" w:rsidRDefault="00C32A5B" w:rsidP="00C32A5B">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sets out the services to be provided by your GP, and</w:t>
      </w:r>
    </w:p>
    <w:p w14:paraId="30CC5C05" w14:textId="77777777" w:rsidR="00C32A5B" w:rsidRPr="00C32A5B" w:rsidRDefault="00C32A5B" w:rsidP="00C32A5B">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lists the actions you can take to help manage your condition.</w:t>
      </w:r>
    </w:p>
    <w:p w14:paraId="2AF2EB82" w14:textId="55BE5A81" w:rsidR="00C32A5B" w:rsidRPr="00581FB1" w:rsidRDefault="00C32A5B" w:rsidP="00C32A5B">
      <w:pPr>
        <w:spacing w:before="315" w:after="158" w:line="240" w:lineRule="auto"/>
        <w:outlineLvl w:val="2"/>
        <w:rPr>
          <w:rFonts w:ascii="Comic Sans MS" w:eastAsia="Times New Roman" w:hAnsi="Comic Sans MS" w:cs="Times New Roman"/>
          <w:color w:val="00A291"/>
          <w:sz w:val="39"/>
          <w:szCs w:val="39"/>
          <w:lang w:eastAsia="en-AU"/>
        </w:rPr>
      </w:pPr>
      <w:r w:rsidRPr="00581FB1">
        <w:rPr>
          <w:rFonts w:ascii="Comic Sans MS" w:eastAsia="Times New Roman" w:hAnsi="Comic Sans MS" w:cs="Times New Roman"/>
          <w:color w:val="00A291"/>
          <w:sz w:val="39"/>
          <w:szCs w:val="39"/>
          <w:lang w:eastAsia="en-AU"/>
        </w:rPr>
        <w:t>What are Team Care Arrangements?</w:t>
      </w:r>
    </w:p>
    <w:p w14:paraId="4441A857" w14:textId="77777777"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If you have a chronic medical condition and complex care needs requiring </w:t>
      </w:r>
      <w:hyperlink r:id="rId13" w:history="1">
        <w:r w:rsidRPr="00C32A5B">
          <w:rPr>
            <w:rFonts w:ascii="Times New Roman" w:eastAsia="Times New Roman" w:hAnsi="Times New Roman" w:cs="Times New Roman"/>
            <w:color w:val="00A291"/>
            <w:sz w:val="24"/>
            <w:szCs w:val="24"/>
            <w:lang w:eastAsia="en-AU"/>
          </w:rPr>
          <w:t>multidisciplinary care</w:t>
        </w:r>
      </w:hyperlink>
      <w:r w:rsidRPr="00C32A5B">
        <w:rPr>
          <w:rFonts w:ascii="Times New Roman" w:eastAsia="Times New Roman" w:hAnsi="Times New Roman" w:cs="Times New Roman"/>
          <w:sz w:val="24"/>
          <w:szCs w:val="24"/>
          <w:lang w:eastAsia="en-AU"/>
        </w:rPr>
        <w:t>, your GP may also develop Team Care Arrangements (TCA). These will help coordinate more effectively the care you need from your GP and other health or care providers.</w:t>
      </w:r>
      <w:r w:rsidRPr="00C32A5B">
        <w:rPr>
          <w:rFonts w:ascii="Times New Roman" w:eastAsia="Times New Roman" w:hAnsi="Times New Roman" w:cs="Times New Roman"/>
          <w:sz w:val="24"/>
          <w:szCs w:val="24"/>
          <w:lang w:eastAsia="en-AU"/>
        </w:rPr>
        <w:br/>
      </w:r>
      <w:r w:rsidRPr="00C32A5B">
        <w:rPr>
          <w:rFonts w:ascii="Times New Roman" w:eastAsia="Times New Roman" w:hAnsi="Times New Roman" w:cs="Times New Roman"/>
          <w:sz w:val="24"/>
          <w:szCs w:val="24"/>
          <w:lang w:eastAsia="en-AU"/>
        </w:rPr>
        <w:br/>
        <w:t>TCAs require your GP to collaborate with at </w:t>
      </w:r>
      <w:r w:rsidRPr="00C32A5B">
        <w:rPr>
          <w:rFonts w:ascii="Times New Roman" w:eastAsia="Times New Roman" w:hAnsi="Times New Roman" w:cs="Times New Roman"/>
          <w:b/>
          <w:bCs/>
          <w:sz w:val="24"/>
          <w:szCs w:val="24"/>
          <w:lang w:eastAsia="en-AU"/>
        </w:rPr>
        <w:t>least two other care providers</w:t>
      </w:r>
      <w:r w:rsidRPr="00C32A5B">
        <w:rPr>
          <w:rFonts w:ascii="Times New Roman" w:eastAsia="Times New Roman" w:hAnsi="Times New Roman" w:cs="Times New Roman"/>
          <w:sz w:val="24"/>
          <w:szCs w:val="24"/>
          <w:lang w:eastAsia="en-AU"/>
        </w:rPr>
        <w:t> who will give ongoing treatment or services to you. Let your GP or nurse know if there are aspects of your care that you do not want discussed with other health care providers.</w:t>
      </w:r>
    </w:p>
    <w:p w14:paraId="25E3E617" w14:textId="77777777" w:rsidR="00C32A5B" w:rsidRPr="00581FB1" w:rsidRDefault="00C32A5B" w:rsidP="00C32A5B">
      <w:pPr>
        <w:spacing w:before="315" w:after="158" w:line="240" w:lineRule="auto"/>
        <w:outlineLvl w:val="2"/>
        <w:rPr>
          <w:rFonts w:ascii="Comic Sans MS" w:eastAsia="Times New Roman" w:hAnsi="Comic Sans MS" w:cs="Times New Roman"/>
          <w:color w:val="00A291"/>
          <w:sz w:val="39"/>
          <w:szCs w:val="39"/>
          <w:lang w:eastAsia="en-AU"/>
        </w:rPr>
      </w:pPr>
      <w:r w:rsidRPr="00581FB1">
        <w:rPr>
          <w:rFonts w:ascii="Comic Sans MS" w:eastAsia="Times New Roman" w:hAnsi="Comic Sans MS" w:cs="Times New Roman"/>
          <w:color w:val="00A291"/>
          <w:sz w:val="39"/>
          <w:szCs w:val="39"/>
          <w:lang w:eastAsia="en-AU"/>
        </w:rPr>
        <w:t>Review of GPMPs and TCAs</w:t>
      </w:r>
    </w:p>
    <w:p w14:paraId="32FEBF4C" w14:textId="77777777"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 xml:space="preserve">Once a plan is in place, it should be regularly reviewed by your GP. This is an important part of the planning cycle, where you and your GP check that your goals are being met and agree on any changes that might be needed. </w:t>
      </w:r>
      <w:proofErr w:type="gramStart"/>
      <w:r w:rsidRPr="00C32A5B">
        <w:rPr>
          <w:rFonts w:ascii="Times New Roman" w:eastAsia="Times New Roman" w:hAnsi="Times New Roman" w:cs="Times New Roman"/>
          <w:sz w:val="24"/>
          <w:szCs w:val="24"/>
          <w:lang w:eastAsia="en-AU"/>
        </w:rPr>
        <w:t>It's</w:t>
      </w:r>
      <w:proofErr w:type="gramEnd"/>
      <w:r w:rsidRPr="00C32A5B">
        <w:rPr>
          <w:rFonts w:ascii="Times New Roman" w:eastAsia="Times New Roman" w:hAnsi="Times New Roman" w:cs="Times New Roman"/>
          <w:sz w:val="24"/>
          <w:szCs w:val="24"/>
          <w:lang w:eastAsia="en-AU"/>
        </w:rPr>
        <w:t xml:space="preserve"> recommended that we review your care plans every </w:t>
      </w:r>
      <w:r w:rsidRPr="00C32A5B">
        <w:rPr>
          <w:rFonts w:ascii="Times New Roman" w:eastAsia="Times New Roman" w:hAnsi="Times New Roman" w:cs="Times New Roman"/>
          <w:b/>
          <w:bCs/>
          <w:sz w:val="24"/>
          <w:szCs w:val="24"/>
          <w:lang w:eastAsia="en-AU"/>
        </w:rPr>
        <w:t>3 to 6 months</w:t>
      </w:r>
      <w:r w:rsidRPr="00C32A5B">
        <w:rPr>
          <w:rFonts w:ascii="Times New Roman" w:eastAsia="Times New Roman" w:hAnsi="Times New Roman" w:cs="Times New Roman"/>
          <w:sz w:val="24"/>
          <w:szCs w:val="24"/>
          <w:lang w:eastAsia="en-AU"/>
        </w:rPr>
        <w:t>.</w:t>
      </w:r>
    </w:p>
    <w:p w14:paraId="71FD9043" w14:textId="77777777" w:rsidR="00C32A5B" w:rsidRPr="00581FB1" w:rsidRDefault="00C32A5B" w:rsidP="00C32A5B">
      <w:pPr>
        <w:spacing w:before="315" w:after="158" w:line="240" w:lineRule="auto"/>
        <w:outlineLvl w:val="2"/>
        <w:rPr>
          <w:rFonts w:ascii="Comic Sans MS" w:eastAsia="Times New Roman" w:hAnsi="Comic Sans MS" w:cs="Times New Roman"/>
          <w:color w:val="00A291"/>
          <w:sz w:val="39"/>
          <w:szCs w:val="39"/>
          <w:lang w:eastAsia="en-AU"/>
        </w:rPr>
      </w:pPr>
      <w:r w:rsidRPr="00581FB1">
        <w:rPr>
          <w:rFonts w:ascii="Comic Sans MS" w:eastAsia="Times New Roman" w:hAnsi="Comic Sans MS" w:cs="Times New Roman"/>
          <w:color w:val="00A291"/>
          <w:sz w:val="39"/>
          <w:szCs w:val="39"/>
          <w:lang w:eastAsia="en-AU"/>
        </w:rPr>
        <w:t>EPC Referrals</w:t>
      </w:r>
    </w:p>
    <w:p w14:paraId="27944963" w14:textId="77777777"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If you have both a GPMP and TCAs prepared for you by your GP, you may be eligible for Medicare rebates for specific individual </w:t>
      </w:r>
      <w:hyperlink r:id="rId14" w:history="1">
        <w:r w:rsidRPr="00C32A5B">
          <w:rPr>
            <w:rFonts w:ascii="Times New Roman" w:eastAsia="Times New Roman" w:hAnsi="Times New Roman" w:cs="Times New Roman"/>
            <w:color w:val="00A291"/>
            <w:sz w:val="24"/>
            <w:szCs w:val="24"/>
            <w:lang w:eastAsia="en-AU"/>
          </w:rPr>
          <w:t>allied health services </w:t>
        </w:r>
      </w:hyperlink>
      <w:r w:rsidRPr="00C32A5B">
        <w:rPr>
          <w:rFonts w:ascii="Times New Roman" w:eastAsia="Times New Roman" w:hAnsi="Times New Roman" w:cs="Times New Roman"/>
          <w:sz w:val="24"/>
          <w:szCs w:val="24"/>
          <w:lang w:eastAsia="en-AU"/>
        </w:rPr>
        <w:t>that your GP has identified as part of your care. Eligible patients may access Medicare rebates for up to </w:t>
      </w:r>
      <w:r w:rsidRPr="00C32A5B">
        <w:rPr>
          <w:rFonts w:ascii="Times New Roman" w:eastAsia="Times New Roman" w:hAnsi="Times New Roman" w:cs="Times New Roman"/>
          <w:b/>
          <w:bCs/>
          <w:sz w:val="24"/>
          <w:szCs w:val="24"/>
          <w:lang w:eastAsia="en-AU"/>
        </w:rPr>
        <w:t>5 allied health services (in total) in a calendar year</w:t>
      </w:r>
      <w:r w:rsidRPr="00C32A5B">
        <w:rPr>
          <w:rFonts w:ascii="Times New Roman" w:eastAsia="Times New Roman" w:hAnsi="Times New Roman" w:cs="Times New Roman"/>
          <w:sz w:val="24"/>
          <w:szCs w:val="24"/>
          <w:lang w:eastAsia="en-AU"/>
        </w:rPr>
        <w:t xml:space="preserve">. The need for these services must be </w:t>
      </w:r>
      <w:proofErr w:type="gramStart"/>
      <w:r w:rsidRPr="00C32A5B">
        <w:rPr>
          <w:rFonts w:ascii="Times New Roman" w:eastAsia="Times New Roman" w:hAnsi="Times New Roman" w:cs="Times New Roman"/>
          <w:sz w:val="24"/>
          <w:szCs w:val="24"/>
          <w:lang w:eastAsia="en-AU"/>
        </w:rPr>
        <w:t>directly related</w:t>
      </w:r>
      <w:proofErr w:type="gramEnd"/>
      <w:r w:rsidRPr="00C32A5B">
        <w:rPr>
          <w:rFonts w:ascii="Times New Roman" w:eastAsia="Times New Roman" w:hAnsi="Times New Roman" w:cs="Times New Roman"/>
          <w:sz w:val="24"/>
          <w:szCs w:val="24"/>
          <w:lang w:eastAsia="en-AU"/>
        </w:rPr>
        <w:t xml:space="preserve"> to your chronic (or terminal) medical condition. Your GP needs to provide EPC referrals for each allied health provider.</w:t>
      </w:r>
    </w:p>
    <w:p w14:paraId="7ED015EE" w14:textId="77777777" w:rsidR="00C32A5B" w:rsidRPr="00581FB1" w:rsidRDefault="00C32A5B" w:rsidP="00C32A5B">
      <w:pPr>
        <w:spacing w:before="158" w:after="158" w:line="240" w:lineRule="auto"/>
        <w:outlineLvl w:val="3"/>
        <w:rPr>
          <w:rFonts w:ascii="Comic Sans MS" w:eastAsia="Times New Roman" w:hAnsi="Comic Sans MS" w:cs="Times New Roman"/>
          <w:color w:val="00A291"/>
          <w:sz w:val="29"/>
          <w:szCs w:val="29"/>
          <w:lang w:eastAsia="en-AU"/>
        </w:rPr>
      </w:pPr>
      <w:r w:rsidRPr="00581FB1">
        <w:rPr>
          <w:rFonts w:ascii="Comic Sans MS" w:eastAsia="Times New Roman" w:hAnsi="Comic Sans MS" w:cs="Times New Roman"/>
          <w:color w:val="00A291"/>
          <w:sz w:val="29"/>
          <w:szCs w:val="29"/>
          <w:lang w:eastAsia="en-AU"/>
        </w:rPr>
        <w:t>The allied health disciplines that are eligible for EPC referrals are:</w:t>
      </w:r>
    </w:p>
    <w:p w14:paraId="0FE649CB" w14:textId="77777777" w:rsidR="00C32A5B" w:rsidRPr="00C32A5B" w:rsidRDefault="00E83062"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hyperlink r:id="rId15" w:history="1">
        <w:r w:rsidR="00C32A5B" w:rsidRPr="00C32A5B">
          <w:rPr>
            <w:rFonts w:ascii="Times New Roman" w:eastAsia="Times New Roman" w:hAnsi="Times New Roman" w:cs="Times New Roman"/>
            <w:color w:val="00A291"/>
            <w:sz w:val="24"/>
            <w:szCs w:val="24"/>
            <w:lang w:eastAsia="en-AU"/>
          </w:rPr>
          <w:t>Exercise Physiologist</w:t>
        </w:r>
      </w:hyperlink>
    </w:p>
    <w:p w14:paraId="10A9ADD1" w14:textId="77777777" w:rsidR="00C32A5B" w:rsidRPr="00C32A5B" w:rsidRDefault="00C32A5B"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Psychologist</w:t>
      </w:r>
    </w:p>
    <w:p w14:paraId="587DDFD3" w14:textId="77777777" w:rsidR="00C32A5B" w:rsidRPr="00C32A5B" w:rsidRDefault="00C32A5B"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Occupational Therapist</w:t>
      </w:r>
    </w:p>
    <w:p w14:paraId="700084A1" w14:textId="77777777" w:rsidR="00C32A5B" w:rsidRPr="00C32A5B" w:rsidRDefault="00C32A5B"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Diabetes Educator</w:t>
      </w:r>
    </w:p>
    <w:p w14:paraId="5EED12AA" w14:textId="77777777" w:rsidR="00C32A5B" w:rsidRPr="00C32A5B" w:rsidRDefault="00C32A5B"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Dietitian</w:t>
      </w:r>
    </w:p>
    <w:p w14:paraId="47F1FF77" w14:textId="77777777" w:rsidR="00C32A5B" w:rsidRPr="00C32A5B" w:rsidRDefault="00E83062"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hyperlink r:id="rId16" w:history="1">
        <w:r w:rsidR="00C32A5B" w:rsidRPr="00C32A5B">
          <w:rPr>
            <w:rFonts w:ascii="Times New Roman" w:eastAsia="Times New Roman" w:hAnsi="Times New Roman" w:cs="Times New Roman"/>
            <w:color w:val="00A291"/>
            <w:sz w:val="24"/>
            <w:szCs w:val="24"/>
            <w:lang w:eastAsia="en-AU"/>
          </w:rPr>
          <w:t>Physiotherapist</w:t>
        </w:r>
      </w:hyperlink>
    </w:p>
    <w:p w14:paraId="29E24DCD" w14:textId="77777777" w:rsidR="00C32A5B" w:rsidRPr="00C32A5B" w:rsidRDefault="00E83062"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hyperlink r:id="rId17" w:history="1">
        <w:r w:rsidR="00C32A5B" w:rsidRPr="00C32A5B">
          <w:rPr>
            <w:rFonts w:ascii="Times New Roman" w:eastAsia="Times New Roman" w:hAnsi="Times New Roman" w:cs="Times New Roman"/>
            <w:color w:val="00A291"/>
            <w:sz w:val="24"/>
            <w:szCs w:val="24"/>
            <w:lang w:eastAsia="en-AU"/>
          </w:rPr>
          <w:t>Podiatrist</w:t>
        </w:r>
      </w:hyperlink>
    </w:p>
    <w:p w14:paraId="69CF7595" w14:textId="77777777" w:rsidR="00C32A5B" w:rsidRPr="00C32A5B" w:rsidRDefault="00C32A5B"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Osteopath</w:t>
      </w:r>
    </w:p>
    <w:p w14:paraId="56DEB33D" w14:textId="77777777" w:rsidR="00C32A5B" w:rsidRPr="00C32A5B" w:rsidRDefault="00C32A5B"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lastRenderedPageBreak/>
        <w:t>Speech Pathologist</w:t>
      </w:r>
    </w:p>
    <w:p w14:paraId="388F0A65" w14:textId="77777777" w:rsidR="00C32A5B" w:rsidRPr="00C32A5B" w:rsidRDefault="00C32A5B"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Mental Health Worker</w:t>
      </w:r>
    </w:p>
    <w:p w14:paraId="628E995C" w14:textId="77777777" w:rsidR="00C32A5B" w:rsidRPr="00C32A5B" w:rsidRDefault="00C32A5B"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Aboriginal Health Worker</w:t>
      </w:r>
    </w:p>
    <w:p w14:paraId="139E4201" w14:textId="77777777" w:rsidR="00C32A5B" w:rsidRPr="00C32A5B" w:rsidRDefault="00C32A5B" w:rsidP="00C32A5B">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Audiologist</w:t>
      </w:r>
    </w:p>
    <w:p w14:paraId="3956E333" w14:textId="00E31AB1" w:rsidR="00C32A5B" w:rsidRPr="002376EE" w:rsidRDefault="00FA13FD" w:rsidP="00C32A5B">
      <w:pPr>
        <w:spacing w:after="158"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sz w:val="24"/>
          <w:szCs w:val="24"/>
          <w:lang w:eastAsia="en-AU"/>
        </w:rPr>
        <w:t>Clients</w:t>
      </w:r>
      <w:r w:rsidR="00C32A5B" w:rsidRPr="00C32A5B">
        <w:rPr>
          <w:rFonts w:ascii="Times New Roman" w:eastAsia="Times New Roman" w:hAnsi="Times New Roman" w:cs="Times New Roman"/>
          <w:sz w:val="24"/>
          <w:szCs w:val="24"/>
          <w:lang w:eastAsia="en-AU"/>
        </w:rPr>
        <w:t xml:space="preserve"> registered at </w:t>
      </w:r>
      <w:r>
        <w:rPr>
          <w:rFonts w:ascii="Times New Roman" w:eastAsia="Times New Roman" w:hAnsi="Times New Roman" w:cs="Times New Roman"/>
          <w:sz w:val="24"/>
          <w:szCs w:val="24"/>
          <w:lang w:eastAsia="en-AU"/>
        </w:rPr>
        <w:t xml:space="preserve">Keilor Village Medical for GPMP &amp; TCA’s may be eligible for review of their plans up to four times in one calendar year. </w:t>
      </w:r>
      <w:r w:rsidRPr="002376EE">
        <w:rPr>
          <w:rFonts w:ascii="Times New Roman" w:eastAsia="Times New Roman" w:hAnsi="Times New Roman" w:cs="Times New Roman"/>
          <w:b/>
          <w:bCs/>
          <w:sz w:val="24"/>
          <w:szCs w:val="24"/>
          <w:lang w:eastAsia="en-AU"/>
        </w:rPr>
        <w:t>It is essential that you call the clinic on 9331 6967 to speak to our friendly team about organising a Care Plan Review in such situations.</w:t>
      </w:r>
    </w:p>
    <w:p w14:paraId="5556F644" w14:textId="4C1845E1"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If you have type 2 diabetes and your GP has prepared a GPMP, you can also be referred for certain allied health services provided in a group setting</w:t>
      </w:r>
      <w:r w:rsidR="002376EE">
        <w:rPr>
          <w:rFonts w:ascii="Times New Roman" w:eastAsia="Times New Roman" w:hAnsi="Times New Roman" w:cs="Times New Roman"/>
          <w:sz w:val="24"/>
          <w:szCs w:val="24"/>
          <w:lang w:eastAsia="en-AU"/>
        </w:rPr>
        <w:t xml:space="preserve"> (e.g., </w:t>
      </w:r>
      <w:proofErr w:type="spellStart"/>
      <w:r w:rsidR="002376EE">
        <w:rPr>
          <w:rFonts w:ascii="Times New Roman" w:eastAsia="Times New Roman" w:hAnsi="Times New Roman" w:cs="Times New Roman"/>
          <w:sz w:val="24"/>
          <w:szCs w:val="24"/>
          <w:lang w:eastAsia="en-AU"/>
        </w:rPr>
        <w:t>Kieser</w:t>
      </w:r>
      <w:proofErr w:type="spellEnd"/>
      <w:r w:rsidR="002376EE">
        <w:rPr>
          <w:rFonts w:ascii="Times New Roman" w:eastAsia="Times New Roman" w:hAnsi="Times New Roman" w:cs="Times New Roman"/>
          <w:sz w:val="24"/>
          <w:szCs w:val="24"/>
          <w:lang w:eastAsia="en-AU"/>
        </w:rPr>
        <w:t xml:space="preserve"> exercise classes).</w:t>
      </w:r>
    </w:p>
    <w:p w14:paraId="04326746" w14:textId="75FF8657" w:rsidR="00C32A5B" w:rsidRPr="00581FB1" w:rsidRDefault="00C32A5B" w:rsidP="00C32A5B">
      <w:pPr>
        <w:spacing w:after="158" w:line="240" w:lineRule="auto"/>
        <w:rPr>
          <w:rFonts w:ascii="Times New Roman" w:eastAsia="Times New Roman" w:hAnsi="Times New Roman" w:cs="Times New Roman"/>
          <w:b/>
          <w:bCs/>
          <w:sz w:val="24"/>
          <w:szCs w:val="24"/>
          <w:lang w:eastAsia="en-AU"/>
        </w:rPr>
      </w:pPr>
      <w:r w:rsidRPr="00581FB1">
        <w:rPr>
          <w:rFonts w:ascii="Times New Roman" w:eastAsia="Times New Roman" w:hAnsi="Times New Roman" w:cs="Times New Roman"/>
          <w:b/>
          <w:bCs/>
          <w:sz w:val="24"/>
          <w:szCs w:val="24"/>
          <w:lang w:eastAsia="en-AU"/>
        </w:rPr>
        <w:t>Please note, Mental Health Care Plans are separate to GPMPs and TCAs, and the information listed here does not apply to Mental Health Care Plans.</w:t>
      </w:r>
      <w:r w:rsidR="00581FB1">
        <w:rPr>
          <w:rFonts w:ascii="Times New Roman" w:eastAsia="Times New Roman" w:hAnsi="Times New Roman" w:cs="Times New Roman"/>
          <w:b/>
          <w:bCs/>
          <w:sz w:val="24"/>
          <w:szCs w:val="24"/>
          <w:lang w:eastAsia="en-AU"/>
        </w:rPr>
        <w:t xml:space="preserve"> You will need to speak to your KVM GP about a referral beyond the initial ten consultations under the 2020 revised Medicare rules for Psychology.</w:t>
      </w:r>
    </w:p>
    <w:p w14:paraId="1CB0905E" w14:textId="77777777"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b/>
          <w:bCs/>
          <w:sz w:val="24"/>
          <w:szCs w:val="24"/>
          <w:lang w:eastAsia="en-AU"/>
        </w:rPr>
        <w:t>Medicare is complicated! Please talk to your GP about which Care Plans and referrals you may be eligible for!</w:t>
      </w:r>
    </w:p>
    <w:p w14:paraId="3C9F38DF" w14:textId="77777777" w:rsidR="00C32A5B" w:rsidRPr="00581FB1" w:rsidRDefault="00C32A5B" w:rsidP="00C32A5B">
      <w:pPr>
        <w:spacing w:before="315" w:after="158" w:line="240" w:lineRule="auto"/>
        <w:outlineLvl w:val="2"/>
        <w:rPr>
          <w:rFonts w:ascii="Comic Sans MS" w:eastAsia="Times New Roman" w:hAnsi="Comic Sans MS" w:cs="Times New Roman"/>
          <w:color w:val="00A291"/>
          <w:sz w:val="39"/>
          <w:szCs w:val="39"/>
          <w:lang w:eastAsia="en-AU"/>
        </w:rPr>
      </w:pPr>
      <w:r w:rsidRPr="00581FB1">
        <w:rPr>
          <w:rFonts w:ascii="Comic Sans MS" w:eastAsia="Times New Roman" w:hAnsi="Comic Sans MS" w:cs="Times New Roman"/>
          <w:color w:val="00A291"/>
          <w:sz w:val="39"/>
          <w:szCs w:val="39"/>
          <w:lang w:eastAsia="en-AU"/>
        </w:rPr>
        <w:t>What does it cost?</w:t>
      </w:r>
    </w:p>
    <w:p w14:paraId="43558ADE" w14:textId="12AAFBE8" w:rsidR="00C32A5B" w:rsidRPr="00C32A5B" w:rsidRDefault="00581FB1" w:rsidP="00C32A5B">
      <w:pPr>
        <w:spacing w:after="158"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There may be a small out of pocket cost for plans prepared by our GP’s that require nurse input to collect health information. Please check with the clinic before you make your booking with the nurse/GP or GP.</w:t>
      </w:r>
    </w:p>
    <w:p w14:paraId="43BD47E8" w14:textId="3C2AD2B5"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Allied Health visits are billed according to the individual provide</w:t>
      </w:r>
      <w:r w:rsidR="002376EE">
        <w:rPr>
          <w:rFonts w:ascii="Times New Roman" w:eastAsia="Times New Roman" w:hAnsi="Times New Roman" w:cs="Times New Roman"/>
          <w:sz w:val="24"/>
          <w:szCs w:val="24"/>
          <w:lang w:eastAsia="en-AU"/>
        </w:rPr>
        <w:t xml:space="preserve">r and </w:t>
      </w:r>
      <w:r w:rsidRPr="00C32A5B">
        <w:rPr>
          <w:rFonts w:ascii="Times New Roman" w:eastAsia="Times New Roman" w:hAnsi="Times New Roman" w:cs="Times New Roman"/>
          <w:sz w:val="24"/>
          <w:szCs w:val="24"/>
          <w:lang w:eastAsia="en-AU"/>
        </w:rPr>
        <w:t xml:space="preserve">are </w:t>
      </w:r>
      <w:r w:rsidRPr="00581FB1">
        <w:rPr>
          <w:rFonts w:ascii="Times New Roman" w:eastAsia="Times New Roman" w:hAnsi="Times New Roman" w:cs="Times New Roman"/>
          <w:b/>
          <w:bCs/>
          <w:sz w:val="24"/>
          <w:szCs w:val="24"/>
          <w:lang w:eastAsia="en-AU"/>
        </w:rPr>
        <w:t xml:space="preserve">usually </w:t>
      </w:r>
      <w:r w:rsidRPr="00C32A5B">
        <w:rPr>
          <w:rFonts w:ascii="Times New Roman" w:eastAsia="Times New Roman" w:hAnsi="Times New Roman" w:cs="Times New Roman"/>
          <w:sz w:val="24"/>
          <w:szCs w:val="24"/>
          <w:lang w:eastAsia="en-AU"/>
        </w:rPr>
        <w:t>not bulk-billed.</w:t>
      </w:r>
    </w:p>
    <w:p w14:paraId="4F7C6047" w14:textId="75F66959" w:rsidR="00C32A5B" w:rsidRPr="00581FB1" w:rsidRDefault="00C32A5B" w:rsidP="00C32A5B">
      <w:pPr>
        <w:spacing w:before="315" w:after="158" w:line="240" w:lineRule="auto"/>
        <w:outlineLvl w:val="2"/>
        <w:rPr>
          <w:rFonts w:ascii="Comic Sans MS" w:eastAsia="Times New Roman" w:hAnsi="Comic Sans MS" w:cs="Times New Roman"/>
          <w:color w:val="00A291"/>
          <w:sz w:val="39"/>
          <w:szCs w:val="39"/>
          <w:lang w:eastAsia="en-AU"/>
        </w:rPr>
      </w:pPr>
      <w:r w:rsidRPr="00581FB1">
        <w:rPr>
          <w:rFonts w:ascii="Comic Sans MS" w:eastAsia="Times New Roman" w:hAnsi="Comic Sans MS" w:cs="Times New Roman"/>
          <w:color w:val="00A291"/>
          <w:sz w:val="39"/>
          <w:szCs w:val="39"/>
          <w:lang w:eastAsia="en-AU"/>
        </w:rPr>
        <w:t xml:space="preserve">How to arrange a Care Plan appointment at </w:t>
      </w:r>
      <w:r w:rsidR="00581FB1" w:rsidRPr="00581FB1">
        <w:rPr>
          <w:rFonts w:ascii="Comic Sans MS" w:eastAsia="Times New Roman" w:hAnsi="Comic Sans MS" w:cs="Times New Roman"/>
          <w:color w:val="00A291"/>
          <w:sz w:val="39"/>
          <w:szCs w:val="39"/>
          <w:lang w:eastAsia="en-AU"/>
        </w:rPr>
        <w:t>Keilor Village Medical</w:t>
      </w:r>
    </w:p>
    <w:p w14:paraId="71866B31" w14:textId="77777777" w:rsidR="00C32A5B" w:rsidRPr="002376EE" w:rsidRDefault="00C32A5B" w:rsidP="00C32A5B">
      <w:pPr>
        <w:spacing w:after="158" w:line="240" w:lineRule="auto"/>
        <w:rPr>
          <w:rFonts w:ascii="Times New Roman" w:eastAsia="Times New Roman" w:hAnsi="Times New Roman" w:cs="Times New Roman"/>
          <w:b/>
          <w:bCs/>
          <w:sz w:val="24"/>
          <w:szCs w:val="24"/>
          <w:lang w:eastAsia="en-AU"/>
        </w:rPr>
      </w:pPr>
      <w:r w:rsidRPr="002376EE">
        <w:rPr>
          <w:rFonts w:ascii="Times New Roman" w:eastAsia="Times New Roman" w:hAnsi="Times New Roman" w:cs="Times New Roman"/>
          <w:b/>
          <w:bCs/>
          <w:sz w:val="24"/>
          <w:szCs w:val="24"/>
          <w:lang w:eastAsia="en-AU"/>
        </w:rPr>
        <w:t xml:space="preserve">Please make an appointment with your GP to discuss whether </w:t>
      </w:r>
      <w:proofErr w:type="gramStart"/>
      <w:r w:rsidRPr="002376EE">
        <w:rPr>
          <w:rFonts w:ascii="Times New Roman" w:eastAsia="Times New Roman" w:hAnsi="Times New Roman" w:cs="Times New Roman"/>
          <w:b/>
          <w:bCs/>
          <w:sz w:val="24"/>
          <w:szCs w:val="24"/>
          <w:lang w:eastAsia="en-AU"/>
        </w:rPr>
        <w:t>you're</w:t>
      </w:r>
      <w:proofErr w:type="gramEnd"/>
      <w:r w:rsidRPr="002376EE">
        <w:rPr>
          <w:rFonts w:ascii="Times New Roman" w:eastAsia="Times New Roman" w:hAnsi="Times New Roman" w:cs="Times New Roman"/>
          <w:b/>
          <w:bCs/>
          <w:sz w:val="24"/>
          <w:szCs w:val="24"/>
          <w:lang w:eastAsia="en-AU"/>
        </w:rPr>
        <w:t xml:space="preserve"> eligible for a GPMP and/or TCA.</w:t>
      </w:r>
    </w:p>
    <w:p w14:paraId="4CCB2A1D" w14:textId="2F80BFAE" w:rsidR="00C32A5B" w:rsidRPr="00C32A5B" w:rsidRDefault="00C32A5B" w:rsidP="00C32A5B">
      <w:pPr>
        <w:spacing w:after="158"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When booking your Care Plan appointment, our Reception team will usually book you in with the Practice Nurse and your GP on the same day.</w:t>
      </w:r>
      <w:r w:rsidR="00581FB1">
        <w:rPr>
          <w:rFonts w:ascii="Times New Roman" w:eastAsia="Times New Roman" w:hAnsi="Times New Roman" w:cs="Times New Roman"/>
          <w:sz w:val="24"/>
          <w:szCs w:val="24"/>
          <w:lang w:eastAsia="en-AU"/>
        </w:rPr>
        <w:t xml:space="preserve"> Some </w:t>
      </w:r>
      <w:proofErr w:type="gramStart"/>
      <w:r w:rsidR="00581FB1">
        <w:rPr>
          <w:rFonts w:ascii="Times New Roman" w:eastAsia="Times New Roman" w:hAnsi="Times New Roman" w:cs="Times New Roman"/>
          <w:sz w:val="24"/>
          <w:szCs w:val="24"/>
          <w:lang w:eastAsia="en-AU"/>
        </w:rPr>
        <w:t>GP’s</w:t>
      </w:r>
      <w:proofErr w:type="gramEnd"/>
      <w:r w:rsidR="00581FB1">
        <w:rPr>
          <w:rFonts w:ascii="Times New Roman" w:eastAsia="Times New Roman" w:hAnsi="Times New Roman" w:cs="Times New Roman"/>
          <w:sz w:val="24"/>
          <w:szCs w:val="24"/>
          <w:lang w:eastAsia="en-AU"/>
        </w:rPr>
        <w:t xml:space="preserve"> will still be able to prepare the plan on a day where the nurse is not rostered on and will usually be bulk billed.</w:t>
      </w:r>
    </w:p>
    <w:p w14:paraId="291B895B" w14:textId="4A47500C" w:rsidR="00C32A5B" w:rsidRDefault="00C32A5B" w:rsidP="00C32A5B">
      <w:pPr>
        <w:spacing w:line="240" w:lineRule="auto"/>
        <w:rPr>
          <w:rFonts w:ascii="Times New Roman" w:eastAsia="Times New Roman" w:hAnsi="Times New Roman" w:cs="Times New Roman"/>
          <w:sz w:val="24"/>
          <w:szCs w:val="24"/>
          <w:lang w:eastAsia="en-AU"/>
        </w:rPr>
      </w:pPr>
      <w:r w:rsidRPr="00C32A5B">
        <w:rPr>
          <w:rFonts w:ascii="Times New Roman" w:eastAsia="Times New Roman" w:hAnsi="Times New Roman" w:cs="Times New Roman"/>
          <w:sz w:val="24"/>
          <w:szCs w:val="24"/>
          <w:lang w:eastAsia="en-AU"/>
        </w:rPr>
        <w:t>Care Plan appointments typically take about 1 hour.</w:t>
      </w:r>
    </w:p>
    <w:p w14:paraId="2CD6B78C" w14:textId="444C51DF" w:rsidR="00E83062" w:rsidRDefault="00E83062" w:rsidP="00C32A5B">
      <w:pPr>
        <w:spacing w:line="240" w:lineRule="auto"/>
        <w:rPr>
          <w:rFonts w:ascii="Times New Roman" w:eastAsia="Times New Roman" w:hAnsi="Times New Roman" w:cs="Times New Roman"/>
          <w:sz w:val="24"/>
          <w:szCs w:val="24"/>
          <w:lang w:eastAsia="en-AU"/>
        </w:rPr>
      </w:pPr>
    </w:p>
    <w:p w14:paraId="3EEDB3F3" w14:textId="1FE499C9" w:rsidR="00E83062" w:rsidRDefault="00E83062" w:rsidP="00C32A5B">
      <w:pPr>
        <w:spacing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Craig Rayner</w:t>
      </w:r>
    </w:p>
    <w:p w14:paraId="1FEC6C4B" w14:textId="37F851CF" w:rsidR="00E83062" w:rsidRDefault="00E83062" w:rsidP="00C32A5B">
      <w:pPr>
        <w:spacing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Practice Manager</w:t>
      </w:r>
    </w:p>
    <w:p w14:paraId="4C67333D" w14:textId="2E25781D" w:rsidR="00E83062" w:rsidRDefault="00E83062" w:rsidP="00C32A5B">
      <w:pPr>
        <w:spacing w:line="240" w:lineRule="auto"/>
        <w:rPr>
          <w:rFonts w:ascii="Times New Roman" w:eastAsia="Times New Roman" w:hAnsi="Times New Roman" w:cs="Times New Roman"/>
          <w:sz w:val="24"/>
          <w:szCs w:val="24"/>
          <w:lang w:eastAsia="en-AU"/>
        </w:rPr>
      </w:pPr>
    </w:p>
    <w:p w14:paraId="6E7DB8EA" w14:textId="682BD4AD" w:rsidR="00E83062" w:rsidRDefault="00E83062" w:rsidP="00C32A5B">
      <w:pPr>
        <w:spacing w:line="240" w:lineRule="auto"/>
        <w:rPr>
          <w:rFonts w:ascii="Times New Roman" w:eastAsia="Times New Roman" w:hAnsi="Times New Roman" w:cs="Times New Roman"/>
          <w:sz w:val="24"/>
          <w:szCs w:val="24"/>
          <w:lang w:eastAsia="en-AU"/>
        </w:rPr>
      </w:pPr>
    </w:p>
    <w:p w14:paraId="53558BFD" w14:textId="7A502474" w:rsidR="00E83062" w:rsidRPr="00C32A5B" w:rsidRDefault="00E83062" w:rsidP="00C32A5B">
      <w:pPr>
        <w:spacing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Updated: 17.3.21</w:t>
      </w:r>
    </w:p>
    <w:p w14:paraId="20713456" w14:textId="77777777" w:rsidR="00C32A5B" w:rsidRDefault="00C32A5B"/>
    <w:sectPr w:rsidR="00C32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64D96"/>
    <w:multiLevelType w:val="multilevel"/>
    <w:tmpl w:val="5ED6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B237F"/>
    <w:multiLevelType w:val="multilevel"/>
    <w:tmpl w:val="F9A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101C2"/>
    <w:multiLevelType w:val="multilevel"/>
    <w:tmpl w:val="4FDA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D18AE"/>
    <w:multiLevelType w:val="multilevel"/>
    <w:tmpl w:val="1FD4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5B"/>
    <w:rsid w:val="002376EE"/>
    <w:rsid w:val="00581FB1"/>
    <w:rsid w:val="00C32A5B"/>
    <w:rsid w:val="00E83062"/>
    <w:rsid w:val="00FA1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EFA0"/>
  <w15:chartTrackingRefBased/>
  <w15:docId w15:val="{F9E09DF3-2276-4D37-84A4-4A1ECC39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2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C32A5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32A5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A5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C32A5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32A5B"/>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32A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32A5B"/>
    <w:rPr>
      <w:b/>
      <w:bCs/>
    </w:rPr>
  </w:style>
  <w:style w:type="character" w:styleId="Hyperlink">
    <w:name w:val="Hyperlink"/>
    <w:basedOn w:val="DefaultParagraphFont"/>
    <w:uiPriority w:val="99"/>
    <w:semiHidden/>
    <w:unhideWhenUsed/>
    <w:rsid w:val="00C32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393693">
      <w:bodyDiv w:val="1"/>
      <w:marLeft w:val="0"/>
      <w:marRight w:val="0"/>
      <w:marTop w:val="0"/>
      <w:marBottom w:val="0"/>
      <w:divBdr>
        <w:top w:val="none" w:sz="0" w:space="0" w:color="auto"/>
        <w:left w:val="none" w:sz="0" w:space="0" w:color="auto"/>
        <w:bottom w:val="none" w:sz="0" w:space="0" w:color="auto"/>
        <w:right w:val="none" w:sz="0" w:space="0" w:color="auto"/>
      </w:divBdr>
      <w:divsChild>
        <w:div w:id="1830364722">
          <w:marLeft w:val="0"/>
          <w:marRight w:val="0"/>
          <w:marTop w:val="0"/>
          <w:marBottom w:val="0"/>
          <w:divBdr>
            <w:top w:val="none" w:sz="0" w:space="0" w:color="auto"/>
            <w:left w:val="none" w:sz="0" w:space="0" w:color="auto"/>
            <w:bottom w:val="none" w:sz="0" w:space="0" w:color="auto"/>
            <w:right w:val="none" w:sz="0" w:space="0" w:color="auto"/>
          </w:divBdr>
          <w:divsChild>
            <w:div w:id="97215104">
              <w:marLeft w:val="-225"/>
              <w:marRight w:val="-225"/>
              <w:marTop w:val="0"/>
              <w:marBottom w:val="0"/>
              <w:divBdr>
                <w:top w:val="none" w:sz="0" w:space="0" w:color="auto"/>
                <w:left w:val="none" w:sz="0" w:space="0" w:color="auto"/>
                <w:bottom w:val="none" w:sz="0" w:space="0" w:color="auto"/>
                <w:right w:val="none" w:sz="0" w:space="0" w:color="auto"/>
              </w:divBdr>
              <w:divsChild>
                <w:div w:id="1841039127">
                  <w:marLeft w:val="0"/>
                  <w:marRight w:val="0"/>
                  <w:marTop w:val="0"/>
                  <w:marBottom w:val="0"/>
                  <w:divBdr>
                    <w:top w:val="none" w:sz="0" w:space="0" w:color="auto"/>
                    <w:left w:val="none" w:sz="0" w:space="0" w:color="auto"/>
                    <w:bottom w:val="none" w:sz="0" w:space="0" w:color="auto"/>
                    <w:right w:val="none" w:sz="0" w:space="0" w:color="auto"/>
                  </w:divBdr>
                  <w:divsChild>
                    <w:div w:id="736780057">
                      <w:marLeft w:val="0"/>
                      <w:marRight w:val="0"/>
                      <w:marTop w:val="0"/>
                      <w:marBottom w:val="225"/>
                      <w:divBdr>
                        <w:top w:val="none" w:sz="0" w:space="0" w:color="auto"/>
                        <w:left w:val="none" w:sz="0" w:space="0" w:color="auto"/>
                        <w:bottom w:val="none" w:sz="0" w:space="0" w:color="auto"/>
                        <w:right w:val="none" w:sz="0" w:space="0" w:color="auto"/>
                      </w:divBdr>
                      <w:divsChild>
                        <w:div w:id="4581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2811">
          <w:marLeft w:val="0"/>
          <w:marRight w:val="0"/>
          <w:marTop w:val="0"/>
          <w:marBottom w:val="225"/>
          <w:divBdr>
            <w:top w:val="none" w:sz="0" w:space="0" w:color="auto"/>
            <w:left w:val="none" w:sz="0" w:space="0" w:color="auto"/>
            <w:bottom w:val="none" w:sz="0" w:space="0" w:color="auto"/>
            <w:right w:val="none" w:sz="0" w:space="0" w:color="auto"/>
          </w:divBdr>
          <w:divsChild>
            <w:div w:id="1252084312">
              <w:marLeft w:val="0"/>
              <w:marRight w:val="0"/>
              <w:marTop w:val="0"/>
              <w:marBottom w:val="0"/>
              <w:divBdr>
                <w:top w:val="none" w:sz="0" w:space="0" w:color="auto"/>
                <w:left w:val="none" w:sz="0" w:space="0" w:color="auto"/>
                <w:bottom w:val="none" w:sz="0" w:space="0" w:color="auto"/>
                <w:right w:val="none" w:sz="0" w:space="0" w:color="auto"/>
              </w:divBdr>
              <w:divsChild>
                <w:div w:id="1881045843">
                  <w:marLeft w:val="0"/>
                  <w:marRight w:val="0"/>
                  <w:marTop w:val="0"/>
                  <w:marBottom w:val="0"/>
                  <w:divBdr>
                    <w:top w:val="none" w:sz="0" w:space="0" w:color="auto"/>
                    <w:left w:val="none" w:sz="0" w:space="0" w:color="auto"/>
                    <w:bottom w:val="none" w:sz="0" w:space="0" w:color="auto"/>
                    <w:right w:val="none" w:sz="0" w:space="0" w:color="auto"/>
                  </w:divBdr>
                  <w:divsChild>
                    <w:div w:id="1396515361">
                      <w:marLeft w:val="0"/>
                      <w:marRight w:val="0"/>
                      <w:marTop w:val="0"/>
                      <w:marBottom w:val="0"/>
                      <w:divBdr>
                        <w:top w:val="none" w:sz="0" w:space="0" w:color="auto"/>
                        <w:left w:val="none" w:sz="0" w:space="0" w:color="auto"/>
                        <w:bottom w:val="none" w:sz="0" w:space="0" w:color="auto"/>
                        <w:right w:val="none" w:sz="0" w:space="0" w:color="auto"/>
                      </w:divBdr>
                      <w:divsChild>
                        <w:div w:id="1562521415">
                          <w:marLeft w:val="-225"/>
                          <w:marRight w:val="-225"/>
                          <w:marTop w:val="0"/>
                          <w:marBottom w:val="0"/>
                          <w:divBdr>
                            <w:top w:val="none" w:sz="0" w:space="0" w:color="auto"/>
                            <w:left w:val="none" w:sz="0" w:space="0" w:color="auto"/>
                            <w:bottom w:val="none" w:sz="0" w:space="0" w:color="auto"/>
                            <w:right w:val="none" w:sz="0" w:space="0" w:color="auto"/>
                          </w:divBdr>
                          <w:divsChild>
                            <w:div w:id="926888926">
                              <w:marLeft w:val="0"/>
                              <w:marRight w:val="0"/>
                              <w:marTop w:val="0"/>
                              <w:marBottom w:val="0"/>
                              <w:divBdr>
                                <w:top w:val="none" w:sz="0" w:space="0" w:color="auto"/>
                                <w:left w:val="none" w:sz="0" w:space="0" w:color="auto"/>
                                <w:bottom w:val="none" w:sz="0" w:space="0" w:color="auto"/>
                                <w:right w:val="none" w:sz="0" w:space="0" w:color="auto"/>
                              </w:divBdr>
                              <w:divsChild>
                                <w:div w:id="323944543">
                                  <w:marLeft w:val="0"/>
                                  <w:marRight w:val="0"/>
                                  <w:marTop w:val="0"/>
                                  <w:marBottom w:val="225"/>
                                  <w:divBdr>
                                    <w:top w:val="none" w:sz="0" w:space="0" w:color="auto"/>
                                    <w:left w:val="none" w:sz="0" w:space="0" w:color="auto"/>
                                    <w:bottom w:val="none" w:sz="0" w:space="0" w:color="auto"/>
                                    <w:right w:val="none" w:sz="0" w:space="0" w:color="auto"/>
                                  </w:divBdr>
                                  <w:divsChild>
                                    <w:div w:id="16029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fp.com.au/node/103" TargetMode="External"/><Relationship Id="rId13" Type="http://schemas.openxmlformats.org/officeDocument/2006/relationships/hyperlink" Target="https://www.ghfp.com.au/node/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hfp.com.au/node/71" TargetMode="External"/><Relationship Id="rId12" Type="http://schemas.openxmlformats.org/officeDocument/2006/relationships/hyperlink" Target="https://www.ghfp.com.au/node/151" TargetMode="External"/><Relationship Id="rId17" Type="http://schemas.openxmlformats.org/officeDocument/2006/relationships/hyperlink" Target="https://www.ghfp.com.au/node/190" TargetMode="External"/><Relationship Id="rId2" Type="http://schemas.openxmlformats.org/officeDocument/2006/relationships/styles" Target="styles.xml"/><Relationship Id="rId16" Type="http://schemas.openxmlformats.org/officeDocument/2006/relationships/hyperlink" Target="https://www.ghfp.com.au/node/202" TargetMode="External"/><Relationship Id="rId1" Type="http://schemas.openxmlformats.org/officeDocument/2006/relationships/numbering" Target="numbering.xml"/><Relationship Id="rId6" Type="http://schemas.openxmlformats.org/officeDocument/2006/relationships/hyperlink" Target="https://www.ghfp.com.au/node/87" TargetMode="External"/><Relationship Id="rId11" Type="http://schemas.openxmlformats.org/officeDocument/2006/relationships/hyperlink" Target="https://www.ghfp.com.au/node/19" TargetMode="External"/><Relationship Id="rId5" Type="http://schemas.openxmlformats.org/officeDocument/2006/relationships/image" Target="media/image1.jpeg"/><Relationship Id="rId15" Type="http://schemas.openxmlformats.org/officeDocument/2006/relationships/hyperlink" Target="https://www.ghfp.com.au/node/58" TargetMode="External"/><Relationship Id="rId10" Type="http://schemas.openxmlformats.org/officeDocument/2006/relationships/hyperlink" Target="https://www.ghfp.com.au/node/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hfp.com.au/node/148" TargetMode="External"/><Relationship Id="rId14" Type="http://schemas.openxmlformats.org/officeDocument/2006/relationships/hyperlink" Target="https://www.ghfp.com.au/node/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Rayner</dc:creator>
  <cp:keywords/>
  <dc:description/>
  <cp:lastModifiedBy>Craig Rayner</cp:lastModifiedBy>
  <cp:revision>2</cp:revision>
  <dcterms:created xsi:type="dcterms:W3CDTF">2021-03-17T03:15:00Z</dcterms:created>
  <dcterms:modified xsi:type="dcterms:W3CDTF">2021-03-17T03:15:00Z</dcterms:modified>
</cp:coreProperties>
</file>